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0AC" w:rsidRDefault="00E460AC">
      <w:pPr>
        <w:spacing w:before="120" w:after="120"/>
        <w:jc w:val="center"/>
        <w:rPr>
          <w:b/>
          <w:spacing w:val="20"/>
          <w:w w:val="110"/>
          <w:sz w:val="28"/>
          <w:szCs w:val="28"/>
        </w:rPr>
      </w:pPr>
      <w:r>
        <w:rPr>
          <w:b/>
          <w:spacing w:val="20"/>
          <w:w w:val="110"/>
          <w:sz w:val="28"/>
          <w:szCs w:val="28"/>
        </w:rPr>
        <w:t>ĮSAKYMAS</w:t>
      </w:r>
    </w:p>
    <w:p w:rsidR="00E460AC" w:rsidRDefault="00AD2C21">
      <w:pPr>
        <w:jc w:val="center"/>
        <w:rPr>
          <w:b/>
          <w:caps/>
        </w:rPr>
      </w:pPr>
      <w:r>
        <w:rPr>
          <w:b/>
          <w:caps/>
        </w:rPr>
        <w:fldChar w:fldCharType="begin">
          <w:ffData>
            <w:name w:val="Text1"/>
            <w:enabled/>
            <w:calcOnExit w:val="0"/>
            <w:textInput>
              <w:default w:val="Dėl „“"/>
            </w:textInput>
          </w:ffData>
        </w:fldChar>
      </w:r>
      <w:bookmarkStart w:id="0" w:name="Text1"/>
      <w:r>
        <w:rPr>
          <w:b/>
          <w:caps/>
        </w:rPr>
        <w:instrText xml:space="preserve"> FORMTEXT </w:instrText>
      </w:r>
      <w:r>
        <w:rPr>
          <w:b/>
          <w:caps/>
        </w:rPr>
      </w:r>
      <w:r>
        <w:rPr>
          <w:b/>
          <w:caps/>
        </w:rPr>
        <w:fldChar w:fldCharType="separate"/>
      </w:r>
      <w:bookmarkStart w:id="1" w:name="_GoBack"/>
      <w:r>
        <w:rPr>
          <w:b/>
          <w:caps/>
          <w:noProof/>
        </w:rPr>
        <w:t>Dėl</w:t>
      </w:r>
      <w:r w:rsidR="0095504B">
        <w:rPr>
          <w:b/>
          <w:caps/>
          <w:noProof/>
        </w:rPr>
        <w:t xml:space="preserve"> Molėtų rajono savivaldybės administracijos direktoriaus 2016m. gruodžio 27 d. įsakymo Nr. B6-1131 </w:t>
      </w:r>
      <w:r w:rsidR="006622F3" w:rsidRPr="006622F3">
        <w:rPr>
          <w:b/>
          <w:caps/>
          <w:noProof/>
        </w:rPr>
        <w:t>„</w:t>
      </w:r>
      <w:r w:rsidR="0095504B">
        <w:rPr>
          <w:b/>
          <w:caps/>
          <w:noProof/>
        </w:rPr>
        <w:t>Dėl Molėtų rajono savivaldybės įmokos už komunalinių atliekų surinkimą iš atliekų turėtojų ir tvarkymą taikymo tvarkos aprašo patvirtinimo</w:t>
      </w:r>
      <w:r w:rsidR="006622F3" w:rsidRPr="006622F3">
        <w:rPr>
          <w:b/>
          <w:caps/>
          <w:noProof/>
        </w:rPr>
        <w:t>“</w:t>
      </w:r>
      <w:r w:rsidR="0095504B">
        <w:rPr>
          <w:b/>
          <w:caps/>
          <w:noProof/>
        </w:rPr>
        <w:t xml:space="preserve"> pakeitimo</w:t>
      </w:r>
      <w:bookmarkEnd w:id="1"/>
      <w:r>
        <w:rPr>
          <w:b/>
          <w:caps/>
        </w:rPr>
        <w:fldChar w:fldCharType="end"/>
      </w:r>
      <w:bookmarkEnd w:id="0"/>
      <w:r w:rsidR="00E460AC">
        <w:rPr>
          <w:b/>
          <w:caps/>
        </w:rPr>
        <w:br/>
      </w:r>
    </w:p>
    <w:p w:rsidR="00E460AC" w:rsidRDefault="00AD2C21" w:rsidP="00AD2C21">
      <w:pPr>
        <w:jc w:val="center"/>
      </w:pPr>
      <w:r>
        <w:fldChar w:fldCharType="begin">
          <w:ffData>
            <w:name w:val="Text2"/>
            <w:enabled/>
            <w:calcOnExit w:val="0"/>
            <w:textInput>
              <w:type w:val="number"/>
              <w:default w:val="2016"/>
              <w:maxLength w:val="4"/>
            </w:textInput>
          </w:ffData>
        </w:fldChar>
      </w:r>
      <w:bookmarkStart w:id="2" w:name="Text2"/>
      <w:r>
        <w:instrText xml:space="preserve"> FORMTEXT </w:instrText>
      </w:r>
      <w:r>
        <w:fldChar w:fldCharType="separate"/>
      </w:r>
      <w:r>
        <w:rPr>
          <w:noProof/>
        </w:rPr>
        <w:t>201</w:t>
      </w:r>
      <w:r w:rsidR="00906CA6">
        <w:rPr>
          <w:noProof/>
        </w:rPr>
        <w:t>9</w:t>
      </w:r>
      <w:r>
        <w:fldChar w:fldCharType="end"/>
      </w:r>
      <w:bookmarkEnd w:id="2"/>
      <w:r w:rsidR="00E460AC">
        <w:t xml:space="preserve"> m. </w:t>
      </w:r>
      <w:r w:rsidR="007742DD">
        <w:fldChar w:fldCharType="begin">
          <w:ffData>
            <w:name w:val="Text3"/>
            <w:enabled/>
            <w:calcOnExit w:val="0"/>
            <w:textInput/>
          </w:ffData>
        </w:fldChar>
      </w:r>
      <w:bookmarkStart w:id="3" w:name="Text3"/>
      <w:r w:rsidR="007742DD">
        <w:instrText xml:space="preserve"> FORMTEXT </w:instrText>
      </w:r>
      <w:r w:rsidR="007742DD">
        <w:fldChar w:fldCharType="separate"/>
      </w:r>
      <w:r w:rsidR="00906CA6">
        <w:rPr>
          <w:noProof/>
        </w:rPr>
        <w:t>sausio</w:t>
      </w:r>
      <w:r w:rsidR="007742DD">
        <w:fldChar w:fldCharType="end"/>
      </w:r>
      <w:bookmarkEnd w:id="3"/>
      <w:r w:rsidR="00E460AC">
        <w:t xml:space="preserve"> </w:t>
      </w:r>
      <w:r w:rsidR="00E460AC">
        <w:fldChar w:fldCharType="begin">
          <w:ffData>
            <w:name w:val="Text4"/>
            <w:enabled/>
            <w:calcOnExit w:val="0"/>
            <w:textInput>
              <w:type w:val="number"/>
              <w:default w:val="00"/>
              <w:maxLength w:val="2"/>
              <w:format w:val="##"/>
            </w:textInput>
          </w:ffData>
        </w:fldChar>
      </w:r>
      <w:bookmarkStart w:id="4" w:name="Text4"/>
      <w:r w:rsidR="00E460AC">
        <w:instrText xml:space="preserve"> FORMTEXT </w:instrText>
      </w:r>
      <w:r w:rsidR="00E460AC">
        <w:fldChar w:fldCharType="separate"/>
      </w:r>
      <w:r w:rsidR="00146248">
        <w:t>2</w:t>
      </w:r>
      <w:r w:rsidR="00E460AC">
        <w:fldChar w:fldCharType="end"/>
      </w:r>
      <w:bookmarkEnd w:id="4"/>
      <w:r w:rsidR="00E460AC">
        <w:t xml:space="preserve"> d. Nr. </w:t>
      </w:r>
      <w:r w:rsidR="007742DD">
        <w:fldChar w:fldCharType="begin">
          <w:ffData>
            <w:name w:val="Text5"/>
            <w:enabled/>
            <w:calcOnExit w:val="0"/>
            <w:textInput/>
          </w:ffData>
        </w:fldChar>
      </w:r>
      <w:bookmarkStart w:id="5" w:name="Text5"/>
      <w:r w:rsidR="007742DD">
        <w:instrText xml:space="preserve"> FORMTEXT </w:instrText>
      </w:r>
      <w:r w:rsidR="007742DD">
        <w:fldChar w:fldCharType="separate"/>
      </w:r>
      <w:r w:rsidR="0095504B">
        <w:t>B6-</w:t>
      </w:r>
      <w:r w:rsidR="00146248">
        <w:t>2</w:t>
      </w:r>
      <w:r w:rsidR="007742DD">
        <w:fldChar w:fldCharType="end"/>
      </w:r>
      <w:bookmarkEnd w:id="5"/>
    </w:p>
    <w:p w:rsidR="00E460AC" w:rsidRDefault="00E460AC" w:rsidP="00AD2C21">
      <w:pPr>
        <w:jc w:val="center"/>
      </w:pPr>
      <w:r>
        <w:t>Molėtai</w:t>
      </w:r>
    </w:p>
    <w:p w:rsidR="00E460AC" w:rsidRDefault="00E460AC" w:rsidP="00AD2C21">
      <w:pPr>
        <w:sectPr w:rsidR="00E460AC">
          <w:headerReference w:type="even" r:id="rId6"/>
          <w:headerReference w:type="default" r:id="rId7"/>
          <w:headerReference w:type="first" r:id="rId8"/>
          <w:footerReference w:type="first" r:id="rId9"/>
          <w:pgSz w:w="11906" w:h="16838" w:code="9"/>
          <w:pgMar w:top="1134" w:right="567" w:bottom="1134" w:left="1701" w:header="1134" w:footer="454" w:gutter="0"/>
          <w:cols w:space="708"/>
          <w:titlePg/>
          <w:docGrid w:linePitch="360"/>
        </w:sectPr>
      </w:pPr>
    </w:p>
    <w:p w:rsidR="0095504B" w:rsidRDefault="0095504B" w:rsidP="0059719C">
      <w:pPr>
        <w:tabs>
          <w:tab w:val="left" w:pos="1247"/>
          <w:tab w:val="left" w:pos="1674"/>
        </w:tabs>
        <w:spacing w:line="360" w:lineRule="auto"/>
        <w:ind w:firstLine="851"/>
        <w:jc w:val="both"/>
      </w:pPr>
      <w:r>
        <w:t>Vadovaudamasis Lietuvos Respublikos vietos savivaldos įstatymo 18 straipsnio 1 dalimi</w:t>
      </w:r>
      <w:r w:rsidR="00A21719">
        <w:t>, Lietuvos Respublikos Vyriausybės 2018 m. liepos 11 d. nutarimo Nr. 681 „ Dėl Lietuvos Respublikos Vyriausybės 2013 m. liepos 24 d. nutarimo Nr. 711 „ Dėl vietinės rinkliavos ar kitos įmokos už komunalinių atliekų surinkimą iš atliekų turėtojų ir atliekų tvarkymą dydžio nustatymo taisyklių patvirtinimo“ pakeitimo“ 1.2. papunkčiu</w:t>
      </w:r>
      <w:r>
        <w:t xml:space="preserve"> ir atsižvelgdamas į UAB „Molėtų švara“ 2018-11-30 raštą Nr. S-427 „Dėl Molėtų rajono savivaldybės tarybos 2017-03-30 sprendimo Nr. B1-46 priedo 1.3 ir 1.4 punktų pakeitimo bei Molėtų rajono savivaldybės įmokos už komunalinių atliekų surinkimą iš atliekų turėtojų ir tvarkymą taikymo tvarkos aprašo 19, </w:t>
      </w:r>
      <w:r w:rsidR="00B67FC3">
        <w:t xml:space="preserve">31, </w:t>
      </w:r>
      <w:r>
        <w:t>31.2 ir 33 punktų pakeitimo“</w:t>
      </w:r>
      <w:r w:rsidR="00151735">
        <w:t>,</w:t>
      </w:r>
    </w:p>
    <w:p w:rsidR="00151735" w:rsidRPr="000E6316" w:rsidRDefault="00151735" w:rsidP="0059719C">
      <w:pPr>
        <w:tabs>
          <w:tab w:val="left" w:pos="1247"/>
          <w:tab w:val="left" w:pos="1674"/>
        </w:tabs>
        <w:spacing w:line="360" w:lineRule="auto"/>
        <w:ind w:firstLine="851"/>
        <w:jc w:val="both"/>
      </w:pPr>
      <w:r>
        <w:t xml:space="preserve">p a k e i č i u Molėtų rajono savivaldybės įmokos už komunalinių atliekų surinkimą iš atliekų turėtojų ir tvarkymą taikymo tvarkos aprašo, patvirtinto Molėtų rajono savivaldybės administracijos direktoriaus 2016 m. gruodžio 27 d. įsakymu Nr. B6-1131 „ Dėl Molėtų rajono savivaldybės įmokos už komunalinių atliekų surinkimą iš atliekų turėtojų ir tvarkymą taikymo tvarkos </w:t>
      </w:r>
      <w:r w:rsidR="006622F3">
        <w:t xml:space="preserve">aprašo patvirtinimo“ </w:t>
      </w:r>
      <w:r w:rsidR="00A21719">
        <w:t xml:space="preserve">18.1, </w:t>
      </w:r>
      <w:r w:rsidR="006622F3">
        <w:t>19</w:t>
      </w:r>
      <w:r w:rsidR="006622F3" w:rsidRPr="000E6316">
        <w:t xml:space="preserve">, </w:t>
      </w:r>
      <w:r w:rsidR="000E6316" w:rsidRPr="000E6316">
        <w:t>31,</w:t>
      </w:r>
      <w:r w:rsidR="006622F3" w:rsidRPr="000E6316">
        <w:t xml:space="preserve"> 31.2,</w:t>
      </w:r>
      <w:r w:rsidRPr="000E6316">
        <w:t xml:space="preserve"> 33 punktus ir juos išdėstau taip:</w:t>
      </w:r>
    </w:p>
    <w:p w:rsidR="00A21719" w:rsidRDefault="00950743" w:rsidP="0059719C">
      <w:pPr>
        <w:tabs>
          <w:tab w:val="left" w:pos="1247"/>
          <w:tab w:val="left" w:pos="1674"/>
        </w:tabs>
        <w:spacing w:line="360" w:lineRule="auto"/>
        <w:ind w:firstLine="851"/>
        <w:jc w:val="both"/>
      </w:pPr>
      <w:r w:rsidRPr="000E6316">
        <w:t>„</w:t>
      </w:r>
      <w:r w:rsidR="00A21719">
        <w:t>18.1. Pastoviąją DVĮ dedamąją moka visi Savivaldybės nekilnojamojo turto objektų savininkai, nekilnojamojo turto objektų savininkų atstovai arba kiti asmenys pagal Molėtų rajono savivaldybės sprendimu patvirtintus DVĮ kriterijus nekilnojamojo turto objektų kategorijoms. Pastoviosios DVĮ dedamosios nemoka negyvenamų statinių, registruotų Nekilnojamojo turto registre savininkai ar jų įgalioti asmenys, kurių statinyje yra įvykusi ir (ar) nepašalinta statinio avarija arba statinio naudojimą sustabdė statinio naudojimo priežiūrą atliekantis viešojo administravimo subjektas vadovaudamasis Statybos įstatymo nuostatomis.</w:t>
      </w:r>
    </w:p>
    <w:p w:rsidR="00151735" w:rsidRPr="000E6316" w:rsidRDefault="00151735" w:rsidP="0059719C">
      <w:pPr>
        <w:tabs>
          <w:tab w:val="left" w:pos="1247"/>
          <w:tab w:val="left" w:pos="1674"/>
        </w:tabs>
        <w:spacing w:line="360" w:lineRule="auto"/>
        <w:ind w:firstLine="851"/>
        <w:jc w:val="both"/>
      </w:pPr>
      <w:r w:rsidRPr="000E6316">
        <w:t xml:space="preserve">19. Gyvenamosios paskirties nekilnojamojo turto objekto, kuriame nėra gyvenamąją vietą deklaruojančių asmenų, savininkas moka DVĮ pastoviąją dalį, nustatytą gyvenamosios paskirties nekilnojamojo turto objektui (individualiam namui arba butui). </w:t>
      </w:r>
      <w:r w:rsidR="00786C2C" w:rsidRPr="000E6316">
        <w:t xml:space="preserve">DVĮ kintamoji dalis mokama pagal faktiškai </w:t>
      </w:r>
      <w:r w:rsidR="00635332" w:rsidRPr="000E6316">
        <w:t>ištuštintų konteinerių dydį ir skaičių, bet ne mažiau, kaip nustatyta DVĮ kintamoji dalis vienam gyventojui. Nuo DVĮ mokesčio ar jo dalies a</w:t>
      </w:r>
      <w:r w:rsidR="006622F3" w:rsidRPr="000E6316">
        <w:t>n</w:t>
      </w:r>
      <w:r w:rsidR="00635332" w:rsidRPr="000E6316">
        <w:t>k</w:t>
      </w:r>
      <w:r w:rsidR="006622F3" w:rsidRPr="000E6316">
        <w:t>s</w:t>
      </w:r>
      <w:r w:rsidR="00635332" w:rsidRPr="000E6316">
        <w:t>čiau minėti savininkai atleidžiami vadovaujantis šio Aprašo nuostatomis</w:t>
      </w:r>
      <w:r w:rsidR="006622F3" w:rsidRPr="000E6316">
        <w:t>;</w:t>
      </w:r>
    </w:p>
    <w:p w:rsidR="00635332" w:rsidRPr="000E6316" w:rsidRDefault="00B67FC3" w:rsidP="0059719C">
      <w:pPr>
        <w:tabs>
          <w:tab w:val="left" w:pos="1247"/>
          <w:tab w:val="left" w:pos="1674"/>
        </w:tabs>
        <w:spacing w:line="360" w:lineRule="auto"/>
        <w:ind w:firstLine="851"/>
        <w:jc w:val="both"/>
      </w:pPr>
      <w:r w:rsidRPr="000E6316">
        <w:lastRenderedPageBreak/>
        <w:t>31. Nuo DVĮ kintamosios dalies mokėjimo gali būti atleidžiami asmenys, pateikę administratoriui pažymas iš atitinkamų</w:t>
      </w:r>
      <w:r w:rsidR="00093026" w:rsidRPr="000E6316">
        <w:t xml:space="preserve"> institucijų, kurios galioja 1 (</w:t>
      </w:r>
      <w:r w:rsidRPr="000E6316">
        <w:t>vienerius) kalendoriniu</w:t>
      </w:r>
      <w:r w:rsidR="006622F3" w:rsidRPr="000E6316">
        <w:t>s metus, jei nenurodyta kitaip;</w:t>
      </w:r>
    </w:p>
    <w:p w:rsidR="00B67FC3" w:rsidRDefault="00B67FC3" w:rsidP="0059719C">
      <w:pPr>
        <w:tabs>
          <w:tab w:val="left" w:pos="1247"/>
          <w:tab w:val="left" w:pos="1674"/>
        </w:tabs>
        <w:spacing w:line="360" w:lineRule="auto"/>
        <w:ind w:firstLine="851"/>
        <w:jc w:val="both"/>
      </w:pPr>
      <w:r w:rsidRPr="000E6316">
        <w:t xml:space="preserve">31.2. asmenys, nepriklausomai nuo deklaruotos gyvenamosios vietos, turintys Savivaldybės teritorijoje naudojamų nekilnojamojo turto objektų, kuriuose per metus suvartojama ne daugiau </w:t>
      </w:r>
      <w:r w:rsidR="0059719C" w:rsidRPr="000E6316">
        <w:t>kaip 150 kWh elektros energijos</w:t>
      </w:r>
      <w:r w:rsidR="006622F3" w:rsidRPr="000E6316">
        <w:t>;</w:t>
      </w:r>
    </w:p>
    <w:p w:rsidR="0059719C" w:rsidRDefault="0059719C" w:rsidP="0059719C">
      <w:pPr>
        <w:tabs>
          <w:tab w:val="left" w:pos="1247"/>
          <w:tab w:val="left" w:pos="1674"/>
        </w:tabs>
        <w:spacing w:line="360" w:lineRule="auto"/>
        <w:ind w:firstLine="851"/>
        <w:jc w:val="both"/>
      </w:pPr>
      <w:r w:rsidRPr="000E6316">
        <w:t>33. Išlaidos už komunalinių atliekų tvarkymą negali viršyti 1 procento disponuojamų namų ūkio pajamų. Dėl išlaidų, viršijančių nustatytą dydį, kompensavimo nekilnojamojo turto objekto savininkas turi kreiptis į Administratorių pateikdamas pajamas pagrindžiančius dokumentus</w:t>
      </w:r>
      <w:r w:rsidR="006622F3" w:rsidRPr="000E6316">
        <w:t>.</w:t>
      </w:r>
      <w:r w:rsidRPr="000E6316">
        <w:t>“.</w:t>
      </w:r>
    </w:p>
    <w:p w:rsidR="0059719C" w:rsidRDefault="0059719C" w:rsidP="0059719C">
      <w:pPr>
        <w:tabs>
          <w:tab w:val="left" w:pos="1247"/>
          <w:tab w:val="left" w:pos="1674"/>
        </w:tabs>
        <w:spacing w:line="360" w:lineRule="auto"/>
        <w:ind w:firstLine="851"/>
        <w:jc w:val="both"/>
      </w:pPr>
      <w:r>
        <w:t>Šis įsakymas gali būti skundžiamas Lietuvos Respublikos administracinių bylų teisenos įstatymo nustatyta tvarka.</w:t>
      </w:r>
    </w:p>
    <w:p w:rsidR="00E460AC" w:rsidRDefault="00E460AC" w:rsidP="0059719C">
      <w:pPr>
        <w:tabs>
          <w:tab w:val="left" w:pos="680"/>
          <w:tab w:val="left" w:pos="1247"/>
          <w:tab w:val="left" w:pos="1674"/>
        </w:tabs>
      </w:pPr>
    </w:p>
    <w:p w:rsidR="00E460AC" w:rsidRDefault="00E460AC" w:rsidP="002A7A4E">
      <w:pPr>
        <w:tabs>
          <w:tab w:val="left" w:pos="1247"/>
          <w:tab w:val="left" w:pos="1674"/>
        </w:tabs>
        <w:ind w:firstLine="1247"/>
      </w:pPr>
    </w:p>
    <w:tbl>
      <w:tblPr>
        <w:tblW w:w="9639" w:type="dxa"/>
        <w:jc w:val="center"/>
        <w:tblLook w:val="00A0" w:firstRow="1" w:lastRow="0" w:firstColumn="1" w:lastColumn="0" w:noHBand="0" w:noVBand="0"/>
      </w:tblPr>
      <w:tblGrid>
        <w:gridCol w:w="4772"/>
        <w:gridCol w:w="4867"/>
      </w:tblGrid>
      <w:tr w:rsidR="00E460AC">
        <w:trPr>
          <w:jc w:val="center"/>
        </w:trPr>
        <w:tc>
          <w:tcPr>
            <w:tcW w:w="4820" w:type="dxa"/>
          </w:tcPr>
          <w:p w:rsidR="00E460AC" w:rsidRDefault="008064E3">
            <w:r>
              <w:t>A</w:t>
            </w:r>
            <w:r w:rsidR="00E460AC">
              <w:t>dministra</w:t>
            </w:r>
            <w:r w:rsidR="001B54F3">
              <w:t>cijos direktori</w:t>
            </w:r>
            <w:r>
              <w:t>us</w:t>
            </w:r>
            <w:r w:rsidR="007E0A79">
              <w:t xml:space="preserve"> </w:t>
            </w:r>
          </w:p>
          <w:p w:rsidR="007E0A79" w:rsidRDefault="007E0A79"/>
        </w:tc>
        <w:tc>
          <w:tcPr>
            <w:tcW w:w="4927" w:type="dxa"/>
          </w:tcPr>
          <w:p w:rsidR="00E460AC" w:rsidRPr="00F759D7" w:rsidRDefault="00004036">
            <w:pPr>
              <w:jc w:val="right"/>
            </w:pPr>
            <w:r>
              <w:t>Saulius Jauneika</w:t>
            </w:r>
          </w:p>
        </w:tc>
      </w:tr>
    </w:tbl>
    <w:p w:rsidR="009F5EF6" w:rsidRDefault="009F5EF6">
      <w:pPr>
        <w:tabs>
          <w:tab w:val="left" w:pos="1674"/>
        </w:tabs>
      </w:pPr>
    </w:p>
    <w:p w:rsidR="009F5EF6" w:rsidRDefault="009F5EF6" w:rsidP="009F5EF6">
      <w:pPr>
        <w:tabs>
          <w:tab w:val="left" w:pos="1674"/>
        </w:tabs>
      </w:pPr>
    </w:p>
    <w:sectPr w:rsidR="009F5EF6">
      <w:type w:val="continuous"/>
      <w:pgSz w:w="11906" w:h="16838" w:code="9"/>
      <w:pgMar w:top="1134" w:right="567" w:bottom="1134" w:left="1701" w:header="851"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609" w:rsidRDefault="00977609">
      <w:r>
        <w:separator/>
      </w:r>
    </w:p>
  </w:endnote>
  <w:endnote w:type="continuationSeparator" w:id="0">
    <w:p w:rsidR="00977609" w:rsidRDefault="0097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DC" w:rsidRDefault="00384FDC">
    <w:pPr>
      <w:pStyle w:val="Porat"/>
      <w:jc w:val="right"/>
      <w:rPr>
        <w:rFonts w:ascii="Tahoma" w:hAnsi="Tahoma" w:cs="Tahoma"/>
        <w:sz w:val="15"/>
        <w:szCs w:val="15"/>
      </w:rPr>
    </w:pPr>
    <w:r>
      <w:rPr>
        <w:rFonts w:ascii="Tahoma" w:hAnsi="Tahoma" w:cs="Tahoma"/>
        <w:sz w:val="15"/>
        <w:szCs w:val="15"/>
      </w:rPr>
      <w:fldChar w:fldCharType="begin"/>
    </w:r>
    <w:r>
      <w:rPr>
        <w:rFonts w:ascii="Tahoma" w:hAnsi="Tahoma" w:cs="Tahoma"/>
        <w:sz w:val="15"/>
        <w:szCs w:val="15"/>
      </w:rPr>
      <w:instrText xml:space="preserve"> FILENAME  \* FirstCap \p  \* MERGEFORMAT </w:instrText>
    </w:r>
    <w:r>
      <w:rPr>
        <w:rFonts w:ascii="Tahoma" w:hAnsi="Tahoma" w:cs="Tahoma"/>
        <w:sz w:val="15"/>
        <w:szCs w:val="15"/>
      </w:rPr>
      <w:fldChar w:fldCharType="separate"/>
    </w:r>
    <w:r w:rsidR="00050818">
      <w:rPr>
        <w:rFonts w:ascii="Tahoma" w:hAnsi="Tahoma" w:cs="Tahoma"/>
        <w:noProof/>
        <w:sz w:val="15"/>
        <w:szCs w:val="15"/>
      </w:rPr>
      <w:t>\\Bebrusai\archyvas\Bendras\2019\__Administratorius\Veiklos\2019_01_02_B6-2.docx</w:t>
    </w:r>
    <w:r>
      <w:rPr>
        <w:rFonts w:ascii="Tahoma" w:hAnsi="Tahoma" w:cs="Tahoma"/>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609" w:rsidRDefault="00977609">
      <w:r>
        <w:separator/>
      </w:r>
    </w:p>
  </w:footnote>
  <w:footnote w:type="continuationSeparator" w:id="0">
    <w:p w:rsidR="00977609" w:rsidRDefault="00977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DC" w:rsidRDefault="00384F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384FDC" w:rsidRDefault="00384FD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DC" w:rsidRDefault="00384F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50818">
      <w:rPr>
        <w:rStyle w:val="Puslapionumeris"/>
        <w:noProof/>
      </w:rPr>
      <w:t>2</w:t>
    </w:r>
    <w:r>
      <w:rPr>
        <w:rStyle w:val="Puslapionumeris"/>
      </w:rPr>
      <w:fldChar w:fldCharType="end"/>
    </w:r>
  </w:p>
  <w:p w:rsidR="00384FDC" w:rsidRDefault="00384FD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DC" w:rsidRDefault="00B43049">
    <w:pPr>
      <w:pStyle w:val="Antrats"/>
      <w:jc w:val="center"/>
    </w:pPr>
    <w:r>
      <w:rPr>
        <w:noProof/>
        <w:lang w:eastAsia="lt-LT"/>
      </w:rPr>
      <w:drawing>
        <wp:inline distT="0" distB="0" distL="0" distR="0">
          <wp:extent cx="647700" cy="781050"/>
          <wp:effectExtent l="0" t="0" r="0" b="0"/>
          <wp:docPr id="1" name="Paveikslėlis 1" descr="herb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81050"/>
                  </a:xfrm>
                  <a:prstGeom prst="rect">
                    <a:avLst/>
                  </a:prstGeom>
                  <a:noFill/>
                  <a:ln>
                    <a:noFill/>
                  </a:ln>
                </pic:spPr>
              </pic:pic>
            </a:graphicData>
          </a:graphic>
        </wp:inline>
      </w:drawing>
    </w:r>
  </w:p>
  <w:p w:rsidR="00384FDC" w:rsidRDefault="00384FDC">
    <w:pPr>
      <w:pStyle w:val="Antrats"/>
      <w:jc w:val="center"/>
      <w:rPr>
        <w:b/>
        <w:spacing w:val="40"/>
        <w:sz w:val="32"/>
        <w:szCs w:val="32"/>
      </w:rPr>
    </w:pPr>
    <w:r>
      <w:rPr>
        <w:b/>
        <w:spacing w:val="40"/>
        <w:sz w:val="32"/>
        <w:szCs w:val="32"/>
      </w:rPr>
      <w:t>MOLĖTŲ RAJONO SAVIVALDYBĖS ADMINISTRACIJOS DIREKTORIUS</w:t>
    </w:r>
  </w:p>
  <w:p w:rsidR="00384FDC" w:rsidRDefault="00384FDC">
    <w:pPr>
      <w:pStyle w:val="Antrats"/>
      <w:jc w:val="center"/>
      <w:rPr>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68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4B"/>
    <w:rsid w:val="00004036"/>
    <w:rsid w:val="00050818"/>
    <w:rsid w:val="000842FE"/>
    <w:rsid w:val="00093026"/>
    <w:rsid w:val="000E6316"/>
    <w:rsid w:val="00145E89"/>
    <w:rsid w:val="00146248"/>
    <w:rsid w:val="00151735"/>
    <w:rsid w:val="001B54F3"/>
    <w:rsid w:val="002368F5"/>
    <w:rsid w:val="002A7A4E"/>
    <w:rsid w:val="002E5ED7"/>
    <w:rsid w:val="00332A11"/>
    <w:rsid w:val="00384FDC"/>
    <w:rsid w:val="004009FB"/>
    <w:rsid w:val="005902E7"/>
    <w:rsid w:val="0059719C"/>
    <w:rsid w:val="00635332"/>
    <w:rsid w:val="00651C7A"/>
    <w:rsid w:val="006622F3"/>
    <w:rsid w:val="006D1421"/>
    <w:rsid w:val="00734E0D"/>
    <w:rsid w:val="00743F7E"/>
    <w:rsid w:val="0077185F"/>
    <w:rsid w:val="007742DD"/>
    <w:rsid w:val="00780F09"/>
    <w:rsid w:val="00786C2C"/>
    <w:rsid w:val="007E0A79"/>
    <w:rsid w:val="008064E3"/>
    <w:rsid w:val="00906CA6"/>
    <w:rsid w:val="00950743"/>
    <w:rsid w:val="0095504B"/>
    <w:rsid w:val="00977609"/>
    <w:rsid w:val="009F5EF6"/>
    <w:rsid w:val="00A21719"/>
    <w:rsid w:val="00AD2C21"/>
    <w:rsid w:val="00B43049"/>
    <w:rsid w:val="00B67FC3"/>
    <w:rsid w:val="00C51398"/>
    <w:rsid w:val="00DE21CA"/>
    <w:rsid w:val="00E2140E"/>
    <w:rsid w:val="00E37286"/>
    <w:rsid w:val="00E460AC"/>
    <w:rsid w:val="00ED0AA6"/>
    <w:rsid w:val="00EE7A37"/>
    <w:rsid w:val="00F44224"/>
    <w:rsid w:val="00F759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77C6C9-B7E0-49F8-A207-A34ABE79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819"/>
        <w:tab w:val="right" w:pos="9638"/>
      </w:tabs>
    </w:pPr>
  </w:style>
  <w:style w:type="paragraph" w:styleId="Porat">
    <w:name w:val="footer"/>
    <w:basedOn w:val="prastasis"/>
    <w:pPr>
      <w:tabs>
        <w:tab w:val="center" w:pos="4819"/>
        <w:tab w:val="right" w:pos="9638"/>
      </w:tabs>
    </w:pPr>
  </w:style>
  <w:style w:type="paragraph" w:customStyle="1" w:styleId="BalloonText1">
    <w:name w:val="Balloon Text1"/>
    <w:basedOn w:val="prastasis"/>
    <w:semiHidden/>
    <w:rPr>
      <w:rFonts w:ascii="Tahoma" w:hAnsi="Tahoma" w:cs="Tahoma"/>
      <w:sz w:val="16"/>
      <w:szCs w:val="16"/>
    </w:rPr>
  </w:style>
  <w:style w:type="character" w:styleId="Hipersaitas">
    <w:name w:val="Hyperlink"/>
    <w:rPr>
      <w:color w:val="0000FF"/>
      <w:u w:val="single"/>
    </w:rPr>
  </w:style>
  <w:style w:type="character" w:styleId="Puslapionumeris">
    <w:name w:val="page number"/>
    <w:basedOn w:val="Numatytasispastraiposriftas"/>
  </w:style>
  <w:style w:type="paragraph" w:styleId="Debesliotekstas">
    <w:name w:val="Balloon Text"/>
    <w:basedOn w:val="prastasis"/>
    <w:link w:val="DebesliotekstasDiagrama"/>
    <w:rsid w:val="00050818"/>
    <w:rPr>
      <w:rFonts w:ascii="Segoe UI" w:hAnsi="Segoe UI" w:cs="Segoe UI"/>
      <w:sz w:val="18"/>
      <w:szCs w:val="18"/>
    </w:rPr>
  </w:style>
  <w:style w:type="character" w:customStyle="1" w:styleId="DebesliotekstasDiagrama">
    <w:name w:val="Debesėlio tekstas Diagrama"/>
    <w:basedOn w:val="Numatytasispastraiposriftas"/>
    <w:link w:val="Debesliotekstas"/>
    <w:rsid w:val="0005081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RIAI\Z_Ukis\blankai\Administratoriaus%20isakym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Administratoriaus isakymas.dotx</Template>
  <TotalTime>0</TotalTime>
  <Pages>2</Pages>
  <Words>2265</Words>
  <Characters>1292</Characters>
  <Application>Microsoft Office Word</Application>
  <DocSecurity>4</DocSecurity>
  <Lines>10</Lines>
  <Paragraphs>7</Paragraphs>
  <ScaleCrop>false</ScaleCrop>
  <HeadingPairs>
    <vt:vector size="2" baseType="variant">
      <vt:variant>
        <vt:lpstr>Pavadinimas</vt:lpstr>
      </vt:variant>
      <vt:variant>
        <vt:i4>1</vt:i4>
      </vt:variant>
    </vt:vector>
  </HeadingPairs>
  <TitlesOfParts>
    <vt:vector size="1" baseType="lpstr">
      <vt:lpstr>     </vt:lpstr>
    </vt:vector>
  </TitlesOfParts>
  <Company>MolSav</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Žemaityė Inga</dc:creator>
  <cp:keywords/>
  <dc:description/>
  <cp:lastModifiedBy>Žemaityė Inga</cp:lastModifiedBy>
  <cp:revision>2</cp:revision>
  <cp:lastPrinted>2020-10-27T09:42:00Z</cp:lastPrinted>
  <dcterms:created xsi:type="dcterms:W3CDTF">2020-10-27T09:43:00Z</dcterms:created>
  <dcterms:modified xsi:type="dcterms:W3CDTF">2020-10-27T09:43:00Z</dcterms:modified>
</cp:coreProperties>
</file>